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E4" w:rsidRPr="005E55E4" w:rsidRDefault="00A11873" w:rsidP="005E55E4">
      <w:pPr>
        <w:jc w:val="center"/>
        <w:rPr>
          <w:rFonts w:ascii="Century Gothic" w:hAnsi="Century Gothic"/>
          <w:sz w:val="39"/>
          <w:szCs w:val="39"/>
          <w:u w:val="dottedHeavy"/>
        </w:rPr>
      </w:pPr>
      <w:r w:rsidRPr="00A11873">
        <w:rPr>
          <w:rFonts w:ascii="Century Gothic" w:hAnsi="Century Gothic"/>
          <w:sz w:val="39"/>
          <w:szCs w:val="39"/>
          <w:u w:val="dottedHeavy"/>
        </w:rPr>
        <w:t>Countries that have claimed land in Antarctica</w:t>
      </w:r>
    </w:p>
    <w:p w:rsidR="00A11873" w:rsidRDefault="00A11873" w:rsidP="00A25A1E">
      <w:pPr>
        <w:rPr>
          <w:rFonts w:ascii="Century Gothic" w:hAnsi="Century Gothic"/>
          <w:sz w:val="32"/>
          <w:szCs w:val="32"/>
          <w:u w:val="dottedHeavy"/>
        </w:rPr>
      </w:pPr>
    </w:p>
    <w:p w:rsidR="005E55E4" w:rsidRPr="00DA1890" w:rsidRDefault="00DA1890" w:rsidP="005E55E4">
      <w:pPr>
        <w:rPr>
          <w:rFonts w:ascii="Century Gothic" w:hAnsi="Century Gothic"/>
          <w:sz w:val="32"/>
          <w:szCs w:val="32"/>
        </w:rPr>
      </w:pPr>
      <w:r w:rsidRPr="00DA1890">
        <w:rPr>
          <w:rFonts w:ascii="Century Gothic" w:hAnsi="Century Gothic"/>
          <w:sz w:val="32"/>
          <w:szCs w:val="32"/>
        </w:rPr>
        <w:t xml:space="preserve">At school, </w:t>
      </w:r>
      <w:r>
        <w:rPr>
          <w:rFonts w:ascii="Century Gothic" w:hAnsi="Century Gothic"/>
          <w:sz w:val="32"/>
          <w:szCs w:val="32"/>
        </w:rPr>
        <w:t>we estimated how much of Antarctica an amount of countries own. Then we made a pie graph, it shows our estimates. So far, it shows that Australia owns the most...</w:t>
      </w:r>
    </w:p>
    <w:p w:rsidR="005E55E4" w:rsidRDefault="005E55E4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5E55E4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  <w:r>
        <w:rPr>
          <w:rFonts w:ascii="Century Gothic" w:hAnsi="Century Gothic"/>
          <w:noProof/>
          <w:sz w:val="32"/>
          <w:szCs w:val="32"/>
          <w:u w:val="dottedHeavy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30480</wp:posOffset>
            </wp:positionV>
            <wp:extent cx="4572000" cy="2962275"/>
            <wp:effectExtent l="19050" t="0" r="1905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5E55E4" w:rsidRDefault="005E55E4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5E55E4" w:rsidRDefault="005E55E4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5E55E4">
      <w:pPr>
        <w:rPr>
          <w:rFonts w:ascii="Century Gothic" w:hAnsi="Century Gothic"/>
          <w:sz w:val="32"/>
          <w:szCs w:val="32"/>
          <w:u w:val="dottedHeavy"/>
        </w:rPr>
      </w:pPr>
    </w:p>
    <w:p w:rsidR="00DA1890" w:rsidRDefault="00DA1890" w:rsidP="00DA1890">
      <w:pPr>
        <w:jc w:val="center"/>
        <w:rPr>
          <w:rFonts w:ascii="Century Gothic" w:hAnsi="Century Gothic"/>
          <w:sz w:val="32"/>
          <w:szCs w:val="32"/>
        </w:rPr>
      </w:pPr>
      <w:r w:rsidRPr="00DA1890">
        <w:rPr>
          <w:rFonts w:ascii="Century Gothic" w:hAnsi="Century Gothic"/>
          <w:sz w:val="32"/>
          <w:szCs w:val="32"/>
        </w:rPr>
        <w:t>This is my pie graph!</w:t>
      </w:r>
    </w:p>
    <w:p w:rsidR="00DA1890" w:rsidRDefault="00DA1890" w:rsidP="00DA1890">
      <w:pPr>
        <w:jc w:val="center"/>
        <w:rPr>
          <w:rFonts w:ascii="Century Gothic" w:hAnsi="Century Gothic"/>
          <w:sz w:val="32"/>
          <w:szCs w:val="32"/>
        </w:rPr>
      </w:pPr>
    </w:p>
    <w:p w:rsidR="00DA1890" w:rsidRDefault="00DA1890" w:rsidP="00DA1890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Before making the pie graph, we had to go into Microsoft Excel and make a table, this is mine:</w:t>
      </w:r>
    </w:p>
    <w:p w:rsidR="00DA1890" w:rsidRDefault="00DA1890" w:rsidP="00DA1890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753"/>
        <w:gridCol w:w="1520"/>
        <w:gridCol w:w="1848"/>
        <w:gridCol w:w="1471"/>
      </w:tblGrid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Country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Estimate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Ratio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Fraction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Australia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30%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30:70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30/70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Norway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15%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15:85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15/85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France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2%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2:98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2/98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Argentina/Britain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20%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20:80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20/80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New Zealand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13%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13:87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13/87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Chile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10:90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10/90</w:t>
            </w:r>
          </w:p>
        </w:tc>
      </w:tr>
      <w:tr w:rsidR="00DA1890" w:rsidTr="00DA1890">
        <w:trPr>
          <w:jc w:val="center"/>
        </w:trPr>
        <w:tc>
          <w:tcPr>
            <w:tcW w:w="37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Other</w:t>
            </w:r>
          </w:p>
        </w:tc>
        <w:tc>
          <w:tcPr>
            <w:tcW w:w="953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10%</w:t>
            </w:r>
          </w:p>
        </w:tc>
        <w:tc>
          <w:tcPr>
            <w:tcW w:w="1848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10:90</w:t>
            </w:r>
          </w:p>
        </w:tc>
        <w:tc>
          <w:tcPr>
            <w:tcW w:w="1471" w:type="dxa"/>
          </w:tcPr>
          <w:p w:rsidR="00DA1890" w:rsidRPr="00DA1890" w:rsidRDefault="00DA1890" w:rsidP="00DA189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DA1890">
              <w:rPr>
                <w:rFonts w:ascii="Century Gothic" w:hAnsi="Century Gothic"/>
                <w:sz w:val="32"/>
                <w:szCs w:val="32"/>
              </w:rPr>
              <w:t>10/90</w:t>
            </w:r>
          </w:p>
        </w:tc>
      </w:tr>
    </w:tbl>
    <w:p w:rsidR="00DA1890" w:rsidRDefault="00DA1890" w:rsidP="00DA1890">
      <w:pPr>
        <w:rPr>
          <w:rFonts w:ascii="Century Gothic" w:hAnsi="Century Gothic"/>
          <w:sz w:val="32"/>
          <w:szCs w:val="32"/>
        </w:rPr>
      </w:pPr>
    </w:p>
    <w:sectPr w:rsidR="00DA1890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1873"/>
    <w:rsid w:val="00061170"/>
    <w:rsid w:val="001C27BD"/>
    <w:rsid w:val="00513CA5"/>
    <w:rsid w:val="005E55E4"/>
    <w:rsid w:val="006C1DC9"/>
    <w:rsid w:val="008970A2"/>
    <w:rsid w:val="008E2731"/>
    <w:rsid w:val="00A11873"/>
    <w:rsid w:val="00A25A1E"/>
    <w:rsid w:val="00DA1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5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18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rma-data\Userdata\5%206A%20Liddle\Chloe%20Rogers%20Beard\Numeracy\rati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style val="26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dPt>
            <c:idx val="0"/>
            <c:spPr>
              <a:solidFill>
                <a:srgbClr val="7030A0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Pt>
            <c:idx val="3"/>
            <c:spPr>
              <a:solidFill>
                <a:srgbClr val="0070C0"/>
              </a:solidFill>
            </c:spPr>
          </c:dPt>
          <c:dPt>
            <c:idx val="4"/>
            <c:spPr>
              <a:solidFill>
                <a:srgbClr val="FFC000"/>
              </a:solidFill>
            </c:spPr>
          </c:dPt>
          <c:dPt>
            <c:idx val="6"/>
            <c:spPr>
              <a:solidFill>
                <a:srgbClr val="FF0066"/>
              </a:solidFill>
            </c:spPr>
          </c:dPt>
          <c:dPt>
            <c:idx val="7"/>
            <c:spPr>
              <a:solidFill>
                <a:srgbClr val="00B0F0"/>
              </a:solidFill>
            </c:spPr>
          </c:dPt>
          <c:dPt>
            <c:idx val="8"/>
            <c:spPr>
              <a:solidFill>
                <a:srgbClr val="FF0000"/>
              </a:solidFill>
            </c:spPr>
          </c:dPt>
          <c:cat>
            <c:strRef>
              <c:f>Sheet1!$A$2:$A$10</c:f>
              <c:strCache>
                <c:ptCount val="9"/>
                <c:pt idx="0">
                  <c:v>COUNTRY</c:v>
                </c:pt>
                <c:pt idx="1">
                  <c:v>Australia</c:v>
                </c:pt>
                <c:pt idx="2">
                  <c:v>Norway</c:v>
                </c:pt>
                <c:pt idx="3">
                  <c:v>France</c:v>
                </c:pt>
                <c:pt idx="4">
                  <c:v>ARG / BRT</c:v>
                </c:pt>
                <c:pt idx="6">
                  <c:v>NZ</c:v>
                </c:pt>
                <c:pt idx="7">
                  <c:v>Chile</c:v>
                </c:pt>
                <c:pt idx="8">
                  <c:v>Other</c:v>
                </c:pt>
              </c:strCache>
            </c:strRef>
          </c:cat>
          <c:val>
            <c:numRef>
              <c:f>Sheet1!$B$2:$B$10</c:f>
              <c:numCache>
                <c:formatCode>0%</c:formatCode>
                <c:ptCount val="9"/>
                <c:pt idx="0" formatCode="General">
                  <c:v>0</c:v>
                </c:pt>
                <c:pt idx="1">
                  <c:v>0.3</c:v>
                </c:pt>
                <c:pt idx="2">
                  <c:v>0.15</c:v>
                </c:pt>
                <c:pt idx="3">
                  <c:v>0.02</c:v>
                </c:pt>
                <c:pt idx="4">
                  <c:v>0.2</c:v>
                </c:pt>
                <c:pt idx="6">
                  <c:v>0.13</c:v>
                </c:pt>
                <c:pt idx="7">
                  <c:v>0.1</c:v>
                </c:pt>
                <c:pt idx="8">
                  <c:v>0.1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cat>
            <c:strRef>
              <c:f>Sheet1!$A$2:$A$10</c:f>
              <c:strCache>
                <c:ptCount val="9"/>
                <c:pt idx="0">
                  <c:v>COUNTRY</c:v>
                </c:pt>
                <c:pt idx="1">
                  <c:v>Australia</c:v>
                </c:pt>
                <c:pt idx="2">
                  <c:v>Norway</c:v>
                </c:pt>
                <c:pt idx="3">
                  <c:v>France</c:v>
                </c:pt>
                <c:pt idx="4">
                  <c:v>ARG / BRT</c:v>
                </c:pt>
                <c:pt idx="6">
                  <c:v>NZ</c:v>
                </c:pt>
                <c:pt idx="7">
                  <c:v>Chile</c:v>
                </c:pt>
                <c:pt idx="8">
                  <c:v>Other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cat>
            <c:strRef>
              <c:f>Sheet1!$A$2:$A$10</c:f>
              <c:strCache>
                <c:ptCount val="9"/>
                <c:pt idx="0">
                  <c:v>COUNTRY</c:v>
                </c:pt>
                <c:pt idx="1">
                  <c:v>Australia</c:v>
                </c:pt>
                <c:pt idx="2">
                  <c:v>Norway</c:v>
                </c:pt>
                <c:pt idx="3">
                  <c:v>France</c:v>
                </c:pt>
                <c:pt idx="4">
                  <c:v>ARG / BRT</c:v>
                </c:pt>
                <c:pt idx="6">
                  <c:v>NZ</c:v>
                </c:pt>
                <c:pt idx="7">
                  <c:v>Chile</c:v>
                </c:pt>
                <c:pt idx="8">
                  <c:v>Other</c:v>
                </c:pt>
              </c:strCache>
            </c:strRef>
          </c:cat>
          <c:val>
            <c:numRef>
              <c:f>Sheet1!$D$2:$D$10</c:f>
              <c:numCache>
                <c:formatCode>d\-mmm</c:formatCode>
                <c:ptCount val="9"/>
                <c:pt idx="0" formatCode="General">
                  <c:v>0</c:v>
                </c:pt>
                <c:pt idx="1">
                  <c:v>0</c:v>
                </c:pt>
                <c:pt idx="2" formatCode="General">
                  <c:v>0</c:v>
                </c:pt>
                <c:pt idx="3" formatCode="mmm\-yy">
                  <c:v>0</c:v>
                </c:pt>
                <c:pt idx="4" formatCode="General">
                  <c:v>0</c:v>
                </c:pt>
                <c:pt idx="6" formatCode="General">
                  <c:v>0</c:v>
                </c:pt>
                <c:pt idx="7" formatCode="#\ ?/?">
                  <c:v>0.1111111111111111</c:v>
                </c:pt>
                <c:pt idx="8" formatCode="#\ ?/?">
                  <c:v>0.1111111111111111</c:v>
                </c:pt>
              </c:numCache>
            </c:numRef>
          </c:val>
        </c:ser>
        <c:firstSliceAng val="0"/>
      </c:pieChart>
    </c:plotArea>
    <c:legend>
      <c:legendPos val="r"/>
      <c:legendEntry>
        <c:idx val="0"/>
        <c:delete val="1"/>
      </c:legendEntry>
      <c:legendEntry>
        <c:idx val="5"/>
        <c:delete val="1"/>
      </c:legendEntry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2010-08-05T02:31:00Z</dcterms:created>
  <dcterms:modified xsi:type="dcterms:W3CDTF">2010-08-05T02:48:00Z</dcterms:modified>
</cp:coreProperties>
</file>